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A8" w:rsidRDefault="00DC43A8" w:rsidP="0035662A">
      <w:pPr>
        <w:jc w:val="center"/>
        <w:rPr>
          <w:b/>
          <w:sz w:val="28"/>
          <w:szCs w:val="28"/>
          <w:lang w:val="uk-UA"/>
        </w:rPr>
      </w:pPr>
      <w:r w:rsidRPr="00ED16F1">
        <w:rPr>
          <w:b/>
          <w:sz w:val="28"/>
          <w:szCs w:val="28"/>
          <w:lang w:val="uk-UA"/>
        </w:rPr>
        <w:t>ПРОЯВ І НАСЛІДКИ ВОДНИХ КОНФЛІКТІВ НА ПРИКЛАДІ ПЕЧЕНІЗЬКОГО ВОДОСХОВИЩА</w:t>
      </w:r>
    </w:p>
    <w:p w:rsidR="00DC43A8" w:rsidRDefault="00DC43A8" w:rsidP="0035662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кваліфікаційна робота бакалавра</w:t>
      </w:r>
    </w:p>
    <w:p w:rsidR="00DC43A8" w:rsidRDefault="00DC43A8" w:rsidP="0035662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Виконала: студентка 4-го курсу, групи ГФ-41 </w:t>
      </w:r>
      <w:r w:rsidRPr="0035662A">
        <w:rPr>
          <w:i/>
          <w:sz w:val="28"/>
          <w:lang w:val="uk-UA"/>
        </w:rPr>
        <w:t>Сінчук Діана Олександрівна</w:t>
      </w:r>
    </w:p>
    <w:p w:rsidR="00DC43A8" w:rsidRDefault="00DC43A8" w:rsidP="0035662A">
      <w:pPr>
        <w:jc w:val="center"/>
        <w:rPr>
          <w:i/>
          <w:sz w:val="28"/>
          <w:lang w:val="uk-UA"/>
        </w:rPr>
      </w:pPr>
      <w:r>
        <w:rPr>
          <w:sz w:val="28"/>
          <w:lang w:val="uk-UA"/>
        </w:rPr>
        <w:t xml:space="preserve">Науковий керівник: </w:t>
      </w:r>
      <w:r w:rsidRPr="0035662A">
        <w:rPr>
          <w:sz w:val="28"/>
          <w:lang w:val="uk-UA"/>
        </w:rPr>
        <w:t xml:space="preserve">доцент, к.пед.н. </w:t>
      </w:r>
      <w:r w:rsidRPr="0035662A">
        <w:rPr>
          <w:i/>
          <w:sz w:val="28"/>
          <w:lang w:val="uk-UA"/>
        </w:rPr>
        <w:t>Борисенко Катерина Борисівна</w:t>
      </w:r>
    </w:p>
    <w:p w:rsidR="00DC43A8" w:rsidRDefault="00DC43A8" w:rsidP="0035662A">
      <w:pPr>
        <w:jc w:val="center"/>
        <w:rPr>
          <w:i/>
          <w:sz w:val="28"/>
          <w:lang w:val="uk-UA"/>
        </w:rPr>
      </w:pPr>
    </w:p>
    <w:p w:rsidR="00DC43A8" w:rsidRDefault="00DC43A8" w:rsidP="0035662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АНОТАЦІЯ</w:t>
      </w:r>
    </w:p>
    <w:p w:rsidR="00DC43A8" w:rsidRDefault="00DC43A8" w:rsidP="0035662A">
      <w:pPr>
        <w:jc w:val="center"/>
        <w:rPr>
          <w:b/>
          <w:sz w:val="28"/>
          <w:lang w:val="uk-UA"/>
        </w:rPr>
      </w:pPr>
    </w:p>
    <w:p w:rsidR="00DC43A8" w:rsidRPr="00AA2970" w:rsidRDefault="00DC43A8" w:rsidP="0035662A">
      <w:pPr>
        <w:spacing w:line="360" w:lineRule="auto"/>
        <w:ind w:firstLine="709"/>
        <w:jc w:val="both"/>
        <w:rPr>
          <w:color w:val="FF0000"/>
          <w:sz w:val="28"/>
          <w:szCs w:val="28"/>
          <w:lang w:val="uk-UA" w:eastAsia="en-US"/>
        </w:rPr>
      </w:pPr>
      <w:r w:rsidRPr="00AA2970">
        <w:rPr>
          <w:i/>
          <w:sz w:val="28"/>
          <w:szCs w:val="28"/>
          <w:lang w:val="uk-UA" w:eastAsia="en-US"/>
        </w:rPr>
        <w:t>Актуальність</w:t>
      </w:r>
      <w:r w:rsidRPr="00AA2970">
        <w:rPr>
          <w:sz w:val="28"/>
          <w:szCs w:val="28"/>
          <w:lang w:val="uk-UA" w:eastAsia="en-US"/>
        </w:rPr>
        <w:t xml:space="preserve"> дослідження проблематики водних конфліктів на прикладі Печенізького водосховища обумовлена новизною проблеми, з якою </w:t>
      </w:r>
      <w:r>
        <w:rPr>
          <w:sz w:val="28"/>
          <w:szCs w:val="28"/>
          <w:lang w:val="uk-UA" w:eastAsia="en-US"/>
        </w:rPr>
        <w:t>зіткнулась досліджувана водойма</w:t>
      </w:r>
      <w:r w:rsidRPr="00AA2970">
        <w:rPr>
          <w:sz w:val="28"/>
          <w:szCs w:val="28"/>
          <w:lang w:val="uk-UA" w:eastAsia="en-US"/>
        </w:rPr>
        <w:t xml:space="preserve">. Всебічна характеристика водойми, як осередку локальної водної сутички, є необхідною, а особливо в розрізі визначення проявів та класифікацій водних конфліктів. </w:t>
      </w:r>
    </w:p>
    <w:p w:rsidR="00DC43A8" w:rsidRPr="00AA2970" w:rsidRDefault="00DC43A8" w:rsidP="0035662A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AA2970">
        <w:rPr>
          <w:i/>
          <w:sz w:val="28"/>
          <w:szCs w:val="28"/>
          <w:lang w:val="uk-UA" w:eastAsia="en-US"/>
        </w:rPr>
        <w:t>Об’єктом дослідження</w:t>
      </w:r>
      <w:r w:rsidRPr="00AA2970">
        <w:rPr>
          <w:sz w:val="28"/>
          <w:szCs w:val="28"/>
          <w:lang w:val="uk-UA" w:eastAsia="en-US"/>
        </w:rPr>
        <w:t xml:space="preserve">  виступає Печенізьке водосховище. </w:t>
      </w:r>
    </w:p>
    <w:p w:rsidR="00DC43A8" w:rsidRPr="00AA2970" w:rsidRDefault="00DC43A8" w:rsidP="0035662A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AA2970">
        <w:rPr>
          <w:i/>
          <w:sz w:val="28"/>
          <w:szCs w:val="28"/>
          <w:lang w:val="uk-UA" w:eastAsia="en-US"/>
        </w:rPr>
        <w:t>Предметом дослідження</w:t>
      </w:r>
      <w:r w:rsidRPr="00AA2970">
        <w:rPr>
          <w:sz w:val="28"/>
          <w:szCs w:val="28"/>
          <w:lang w:val="uk-UA" w:eastAsia="en-US"/>
        </w:rPr>
        <w:t xml:space="preserve"> є наслідки та прояв водних конфліктів на прикладі об’єкта дослідження.</w:t>
      </w:r>
    </w:p>
    <w:p w:rsidR="00DC43A8" w:rsidRDefault="00DC43A8" w:rsidP="0035662A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AA2970">
        <w:rPr>
          <w:i/>
          <w:color w:val="000000"/>
          <w:sz w:val="28"/>
          <w:szCs w:val="28"/>
          <w:lang w:val="uk-UA" w:eastAsia="en-US"/>
        </w:rPr>
        <w:t>Мета</w:t>
      </w:r>
      <w:r>
        <w:rPr>
          <w:color w:val="000000"/>
          <w:sz w:val="28"/>
          <w:szCs w:val="28"/>
          <w:lang w:val="uk-UA" w:eastAsia="en-US"/>
        </w:rPr>
        <w:t xml:space="preserve">: </w:t>
      </w:r>
      <w:r>
        <w:rPr>
          <w:sz w:val="28"/>
          <w:szCs w:val="28"/>
          <w:lang w:val="uk-UA" w:eastAsia="en-US"/>
        </w:rPr>
        <w:t>формування</w:t>
      </w:r>
      <w:r w:rsidRPr="00AA2970">
        <w:rPr>
          <w:sz w:val="28"/>
          <w:szCs w:val="28"/>
          <w:lang w:val="uk-UA" w:eastAsia="en-US"/>
        </w:rPr>
        <w:t xml:space="preserve"> причин, класифікацій та наслідків </w:t>
      </w:r>
      <w:r>
        <w:rPr>
          <w:sz w:val="28"/>
          <w:szCs w:val="28"/>
          <w:lang w:val="uk-UA" w:eastAsia="en-US"/>
        </w:rPr>
        <w:t xml:space="preserve">водних конфліктів </w:t>
      </w:r>
      <w:r w:rsidRPr="00AA2970">
        <w:rPr>
          <w:sz w:val="28"/>
          <w:szCs w:val="28"/>
          <w:lang w:val="uk-UA" w:eastAsia="en-US"/>
        </w:rPr>
        <w:t>на прикладі Печенізького водосховища. Робота спрямована на всебічний аналіз впливу та досвіду цих конфліктів на екологічну, соціальну та економічну сфери, а також на виявлення шляхів вирішення водних проблем.</w:t>
      </w:r>
    </w:p>
    <w:p w:rsidR="00DC43A8" w:rsidRPr="00AA2970" w:rsidRDefault="00DC43A8" w:rsidP="0035662A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AA2970">
        <w:rPr>
          <w:i/>
          <w:sz w:val="28"/>
          <w:szCs w:val="28"/>
          <w:lang w:val="uk-UA" w:eastAsia="en-US"/>
        </w:rPr>
        <w:t>Новизна</w:t>
      </w:r>
      <w:r>
        <w:rPr>
          <w:sz w:val="28"/>
          <w:szCs w:val="28"/>
          <w:lang w:val="uk-UA" w:eastAsia="en-US"/>
        </w:rPr>
        <w:t>: глибоке</w:t>
      </w:r>
      <w:r w:rsidRPr="00AA2970">
        <w:rPr>
          <w:sz w:val="28"/>
          <w:szCs w:val="28"/>
          <w:lang w:val="uk-UA" w:eastAsia="en-US"/>
        </w:rPr>
        <w:t xml:space="preserve"> дослідженні специфіки водних конфліктів на прикладі Печенізького водосховища, що враховує комплексний аналіз екологічних, соціальних та економічних аспектів цієї проблеми. Робота висвітлює унікальність контексту даного локального конфлікту та</w:t>
      </w:r>
      <w:r>
        <w:rPr>
          <w:sz w:val="28"/>
          <w:szCs w:val="28"/>
          <w:lang w:val="uk-UA" w:eastAsia="en-US"/>
        </w:rPr>
        <w:t>,</w:t>
      </w:r>
      <w:r w:rsidRPr="00AA2970">
        <w:rPr>
          <w:sz w:val="28"/>
          <w:szCs w:val="28"/>
          <w:lang w:val="uk-UA" w:eastAsia="en-US"/>
        </w:rPr>
        <w:t xml:space="preserve"> спираючись на світовий досвід</w:t>
      </w:r>
      <w:r>
        <w:rPr>
          <w:sz w:val="28"/>
          <w:szCs w:val="28"/>
          <w:lang w:val="uk-UA" w:eastAsia="en-US"/>
        </w:rPr>
        <w:t>,</w:t>
      </w:r>
      <w:r w:rsidRPr="00AA2970">
        <w:rPr>
          <w:sz w:val="28"/>
          <w:szCs w:val="28"/>
          <w:lang w:val="uk-UA" w:eastAsia="en-US"/>
        </w:rPr>
        <w:t xml:space="preserve"> пропонує рішення, які спрямовані на забезпечення сталого використання водних ресурсів. </w:t>
      </w:r>
    </w:p>
    <w:p w:rsidR="00DC43A8" w:rsidRPr="00AA2970" w:rsidRDefault="00DC43A8" w:rsidP="0035662A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212A58">
        <w:rPr>
          <w:i/>
          <w:sz w:val="28"/>
          <w:szCs w:val="28"/>
          <w:lang w:val="uk-UA" w:eastAsia="en-US"/>
        </w:rPr>
        <w:t>Методи</w:t>
      </w:r>
      <w:r>
        <w:rPr>
          <w:sz w:val="28"/>
          <w:szCs w:val="28"/>
          <w:lang w:val="uk-UA" w:eastAsia="en-US"/>
        </w:rPr>
        <w:t>:</w:t>
      </w:r>
      <w:r w:rsidRPr="00AA2970">
        <w:rPr>
          <w:sz w:val="28"/>
          <w:szCs w:val="28"/>
          <w:lang w:val="uk-UA" w:eastAsia="en-US"/>
        </w:rPr>
        <w:t xml:space="preserve"> загальнонаукові (описовий, аналізу, синтезу, порівняння і узагальнення), </w:t>
      </w:r>
      <w:r>
        <w:rPr>
          <w:sz w:val="28"/>
          <w:szCs w:val="28"/>
          <w:lang w:val="uk-UA" w:eastAsia="en-US"/>
        </w:rPr>
        <w:t>географічні</w:t>
      </w:r>
      <w:r w:rsidRPr="00AA2970">
        <w:rPr>
          <w:sz w:val="28"/>
          <w:szCs w:val="28"/>
          <w:lang w:val="uk-UA" w:eastAsia="en-US"/>
        </w:rPr>
        <w:t xml:space="preserve"> (ка</w:t>
      </w:r>
      <w:r>
        <w:rPr>
          <w:sz w:val="28"/>
          <w:szCs w:val="28"/>
          <w:lang w:val="uk-UA" w:eastAsia="en-US"/>
        </w:rPr>
        <w:t xml:space="preserve">ртографічний та аерокосмічний), </w:t>
      </w:r>
      <w:r w:rsidRPr="00AA2970">
        <w:rPr>
          <w:sz w:val="28"/>
          <w:szCs w:val="28"/>
          <w:lang w:val="uk-UA" w:eastAsia="en-US"/>
        </w:rPr>
        <w:t>методи космічної гідрології (аналіз за різночасовими космічними знімками з різними спектрами та індексами).</w:t>
      </w:r>
    </w:p>
    <w:p w:rsidR="00DC43A8" w:rsidRPr="00212A58" w:rsidRDefault="00DC43A8" w:rsidP="00212A58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AA2970">
        <w:rPr>
          <w:i/>
          <w:sz w:val="28"/>
          <w:szCs w:val="28"/>
          <w:lang w:val="uk-UA" w:eastAsia="en-US"/>
        </w:rPr>
        <w:t>Структура роботи</w:t>
      </w:r>
      <w:r w:rsidRPr="00AA2970">
        <w:rPr>
          <w:sz w:val="28"/>
          <w:szCs w:val="28"/>
          <w:lang w:val="uk-UA" w:eastAsia="en-US"/>
        </w:rPr>
        <w:t xml:space="preserve">. Робота складається зі вступу, трьох розділів, висновків та списка використаної літератури </w:t>
      </w:r>
      <w:r>
        <w:rPr>
          <w:color w:val="000000"/>
          <w:sz w:val="28"/>
          <w:szCs w:val="28"/>
          <w:lang w:val="uk-UA" w:eastAsia="en-US"/>
        </w:rPr>
        <w:t>(73</w:t>
      </w:r>
      <w:r w:rsidRPr="00AA2970">
        <w:rPr>
          <w:color w:val="000000"/>
          <w:sz w:val="28"/>
          <w:szCs w:val="28"/>
          <w:lang w:val="uk-UA" w:eastAsia="en-US"/>
        </w:rPr>
        <w:t xml:space="preserve"> джерел). </w:t>
      </w:r>
      <w:r w:rsidRPr="00AA2970">
        <w:rPr>
          <w:sz w:val="28"/>
          <w:szCs w:val="28"/>
          <w:lang w:val="uk-UA" w:eastAsia="en-US"/>
        </w:rPr>
        <w:t xml:space="preserve">Робота викладена на </w:t>
      </w:r>
      <w:r w:rsidRPr="00AA2970">
        <w:rPr>
          <w:color w:val="000000"/>
          <w:sz w:val="28"/>
          <w:szCs w:val="28"/>
          <w:lang w:val="uk-UA" w:eastAsia="en-US"/>
        </w:rPr>
        <w:t>60 сторінках, і включає в себе 2</w:t>
      </w:r>
      <w:bookmarkStart w:id="0" w:name="_GoBack"/>
      <w:bookmarkEnd w:id="0"/>
      <w:r w:rsidRPr="00AA2970">
        <w:rPr>
          <w:color w:val="000000"/>
          <w:sz w:val="28"/>
          <w:szCs w:val="28"/>
          <w:lang w:val="uk-UA" w:eastAsia="en-US"/>
        </w:rPr>
        <w:t xml:space="preserve">0 ілюстрацій  та 7 </w:t>
      </w:r>
      <w:r w:rsidRPr="00AA2970">
        <w:rPr>
          <w:sz w:val="28"/>
          <w:szCs w:val="28"/>
          <w:lang w:val="uk-UA" w:eastAsia="en-US"/>
        </w:rPr>
        <w:t xml:space="preserve">таблиць.  </w:t>
      </w:r>
    </w:p>
    <w:sectPr w:rsidR="00DC43A8" w:rsidRPr="00212A58" w:rsidSect="00D07DE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D35"/>
    <w:rsid w:val="00212A58"/>
    <w:rsid w:val="0035662A"/>
    <w:rsid w:val="00370FF3"/>
    <w:rsid w:val="0040520B"/>
    <w:rsid w:val="005718F7"/>
    <w:rsid w:val="00AA2970"/>
    <w:rsid w:val="00BA0D35"/>
    <w:rsid w:val="00D07DE8"/>
    <w:rsid w:val="00DC43A8"/>
    <w:rsid w:val="00E267F6"/>
    <w:rsid w:val="00ED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2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271</Words>
  <Characters>1550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Methodgeo</cp:lastModifiedBy>
  <cp:revision>4</cp:revision>
  <cp:lastPrinted>2024-06-18T12:11:00Z</cp:lastPrinted>
  <dcterms:created xsi:type="dcterms:W3CDTF">2024-05-30T10:32:00Z</dcterms:created>
  <dcterms:modified xsi:type="dcterms:W3CDTF">2024-06-18T12:11:00Z</dcterms:modified>
</cp:coreProperties>
</file>