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РАЦІОНАЛЬНЕ ВИКОРИСТАННЯ ЗЕМЕЛЬ ПЕТРИКІВСЬКОЇ ТЕРИТОРІАЛЬНОЇ ГРОМАДИ ДНІПРОПЕТРОВСЬКОЇ ОБЛАСТі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кваліфікаційна  робота бакалавра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i w:val="1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Виконала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a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студентка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a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гр. ГФ-41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a"/>
          <w:sz w:val="24"/>
          <w:szCs w:val="24"/>
          <w:rtl w:val="0"/>
        </w:rPr>
        <w:t xml:space="preserve">Серга Яна Вікторівна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i w:val="1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Науковий керівник: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a"/>
          <w:sz w:val="24"/>
          <w:szCs w:val="24"/>
          <w:rtl w:val="0"/>
        </w:rPr>
        <w:t xml:space="preserve">  доцент, к. геогр. наук Бубир Наталя Олександрівна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Харківський національний університет імені В. Н. Каразіна, 2024 </w:t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спеціальність 106 Географія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АНОТАЦІЯ</w:t>
      </w:r>
    </w:p>
    <w:p w:rsidR="00000000" w:rsidDel="00000000" w:rsidP="00000000" w:rsidRDefault="00000000" w:rsidRPr="00000000" w14:paraId="0000000A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u w:val="single"/>
          <w:rtl w:val="0"/>
        </w:rPr>
        <w:t xml:space="preserve">Актуальність. 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 Тема раціонального  землекористування є актуальною по території всієї України, в тому числі й Петриківської територіальної громади Дніпропетровської області, та окремих територій зокрема існують проблеми щодо використання земель, які потребують вирішення завдяки детальному аналізу, запровадженню нових технологій та систем моніторингу й досліджень, які будуть надавати актуальні дані. Раціональне землекористування є одним із шляхів покращення економічного розвитку країни, запобігаючи кризи продовольства та збільшуючи частку ВВП сільськогосподарської галузі, нині для України стратегічно важливо підтримувати раціональне землекористування, тому що через війну унеможливленні будь-які види діяльності на  частині українських земель. </w:t>
      </w:r>
    </w:p>
    <w:p w:rsidR="00000000" w:rsidDel="00000000" w:rsidP="00000000" w:rsidRDefault="00000000" w:rsidRPr="00000000" w14:paraId="0000000B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3kqliwnj09s7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u w:val="single"/>
          <w:rtl w:val="0"/>
        </w:rPr>
        <w:t xml:space="preserve">Метою дослідження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 є  аналіз стану використання земель Петриківської територіальної громади та обґрунтування напрямів організації раціонального землекористування її території.</w:t>
      </w:r>
    </w:p>
    <w:p w:rsidR="00000000" w:rsidDel="00000000" w:rsidP="00000000" w:rsidRDefault="00000000" w:rsidRPr="00000000" w14:paraId="0000000C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14q4gf5k9g5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u w:val="single"/>
          <w:rtl w:val="0"/>
        </w:rPr>
        <w:t xml:space="preserve">Задачі: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 1. проаналізувати інформаційну базу співвіднесену до організації раціонального землекористування в Україні; 2. охарактеризувати структуру земельного фонду та особливості використання земель Петриківської територіальної громади Дніпропетровської області; 3. визначити проблеми організації раціонального землекористування території дослідження; 4. сформулювати рекомендації для вирішення наявних проблем землекористування Петриківської територіальної громади Дніпропетровської області.</w:t>
      </w:r>
    </w:p>
    <w:p w:rsidR="00000000" w:rsidDel="00000000" w:rsidP="00000000" w:rsidRDefault="00000000" w:rsidRPr="00000000" w14:paraId="0000000D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14q4gf5k9g5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u w:val="single"/>
          <w:rtl w:val="0"/>
        </w:rPr>
        <w:t xml:space="preserve">Об'єктом дослідження 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є територія Петриківської територіальної громади Дніпропетровської області </w:t>
      </w:r>
    </w:p>
    <w:p w:rsidR="00000000" w:rsidDel="00000000" w:rsidP="00000000" w:rsidRDefault="00000000" w:rsidRPr="00000000" w14:paraId="0000000E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14q4gf5k9g5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u w:val="single"/>
          <w:rtl w:val="0"/>
        </w:rPr>
        <w:t xml:space="preserve">Предметом дослідження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 виступають земельні ресурси Петриківської територіальної громади та їх раціональне використання.</w:t>
      </w:r>
    </w:p>
    <w:p w:rsidR="00000000" w:rsidDel="00000000" w:rsidP="00000000" w:rsidRDefault="00000000" w:rsidRPr="00000000" w14:paraId="0000000F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14q4gf5k9g5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u w:val="single"/>
          <w:rtl w:val="0"/>
        </w:rPr>
        <w:t xml:space="preserve">Методи дослідження: 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метод порівняльного аналізу, аналітичний та статистичний методи, метод угрупувань, метод узагальнення та метод інтеграції інформації відповідно до теми дослідження, картографічний метод та метод просторового розміщення.</w:t>
      </w:r>
    </w:p>
    <w:p w:rsidR="00000000" w:rsidDel="00000000" w:rsidP="00000000" w:rsidRDefault="00000000" w:rsidRPr="00000000" w14:paraId="00000010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j96pl21gnm23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u w:val="single"/>
          <w:rtl w:val="0"/>
        </w:rPr>
        <w:t xml:space="preserve">Структура роботи: 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робота складається з вступу, трьох розділів, висновків та списку використаних джерел, що включає 53 джерела. Загальний обсяг роботи складає 63 сторінки, робота мість 21 ілюстрацію та таблицю.</w:t>
      </w:r>
    </w:p>
    <w:p w:rsidR="00000000" w:rsidDel="00000000" w:rsidP="00000000" w:rsidRDefault="00000000" w:rsidRPr="00000000" w14:paraId="00000011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j96pl21gnm23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j96pl21gnm23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3kqliwnj09s7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bookmarkStart w:colFirst="0" w:colLast="0" w:name="_lt57dihwftxm" w:id="4"/>
      <w:bookmarkEnd w:id="4"/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